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B44E7D">
        <w:rPr>
          <w:rFonts w:ascii="Times New Roman" w:hAnsi="Times New Roman" w:cs="Times New Roman"/>
          <w:b/>
          <w:sz w:val="32"/>
          <w:szCs w:val="32"/>
        </w:rPr>
        <w:t>40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</w:t>
      </w:r>
      <w:r w:rsidR="003353B3">
        <w:rPr>
          <w:rFonts w:ascii="Times New Roman" w:hAnsi="Times New Roman" w:cs="Times New Roman"/>
          <w:b/>
          <w:sz w:val="32"/>
          <w:szCs w:val="32"/>
        </w:rPr>
        <w:t>рупской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B44E7D" w:rsidP="00B44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4E7D">
        <w:rPr>
          <w:rFonts w:ascii="Times New Roman" w:hAnsi="Times New Roman" w:cs="Times New Roman"/>
          <w:sz w:val="32"/>
          <w:szCs w:val="32"/>
        </w:rPr>
        <w:t>Ремонт отдельных мест панелей в подъездах, 18 м2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2440"/>
    <w:rsid w:val="00250338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2022-06-28T07:54:00Z</dcterms:modified>
</cp:coreProperties>
</file>